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lef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27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tabs>
          <w:tab w:val="left" w:pos="5670" w:leader="none"/>
        </w:tabs>
        <w:rPr>
          <w:b/>
          <w:szCs w:val="28"/>
        </w:rPr>
      </w:pPr>
      <w:r>
        <w:rPr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2023 году </w:t>
      </w:r>
      <w:r>
        <w:rPr>
          <w:bCs/>
          <w:szCs w:val="28"/>
        </w:rPr>
        <w:t xml:space="preserve">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bookmarkStart w:id="0" w:name="undefined"/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bookmarkEnd w:id="0"/>
      <w:r>
        <w:rPr>
          <w:szCs w:val="28"/>
          <w:lang w:eastAsia="en-US"/>
        </w:rPr>
        <w:t xml:space="preserve">до 50 тысяч человек</w:t>
      </w:r>
      <w:r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утвержденное 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14.02.2023 № 67-рп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26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в 2023 году </w:t>
      </w:r>
      <w:r>
        <w:rPr>
          <w:bCs/>
          <w:szCs w:val="28"/>
        </w:rPr>
        <w:t xml:space="preserve">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утвержденное 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14.02.2023 № 67-рп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изменение, изложив его в редакции согласно приложению к настоящему распоряжению.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5670" w:leader="none"/>
        </w:tabs>
      </w:pPr>
      <w:r>
        <w:rPr>
          <w:szCs w:val="28"/>
        </w:rPr>
      </w:r>
      <w:r>
        <w:rPr>
          <w:szCs w:val="28"/>
        </w:rPr>
        <w:t xml:space="preserve">2. </w:t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right="-186"/>
        <w:tabs>
          <w:tab w:val="left" w:pos="5245" w:leader="none"/>
          <w:tab w:val="left" w:pos="5387" w:leader="none"/>
          <w:tab w:val="left" w:pos="5670" w:leader="none"/>
        </w:tabs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</w:r>
      <w:r/>
    </w:p>
    <w:p>
      <w:pPr>
        <w:ind w:right="-186"/>
        <w:tabs>
          <w:tab w:val="left" w:pos="5245" w:leader="none"/>
          <w:tab w:val="left" w:pos="5387" w:leader="none"/>
          <w:tab w:val="left" w:pos="5670" w:leader="none"/>
        </w:tabs>
      </w:pPr>
      <w:r>
        <w:rPr>
          <w:sz w:val="28"/>
          <w:szCs w:val="28"/>
        </w:rPr>
        <w:t xml:space="preserve">правительства области –</w:t>
      </w:r>
      <w:r>
        <w:rPr>
          <w:sz w:val="28"/>
          <w:szCs w:val="28"/>
        </w:rPr>
      </w:r>
      <w:r/>
    </w:p>
    <w:p>
      <w:pPr>
        <w:ind w:right="-186"/>
        <w:tabs>
          <w:tab w:val="left" w:pos="5245" w:leader="none"/>
          <w:tab w:val="left" w:pos="5387" w:leader="none"/>
          <w:tab w:val="left" w:pos="5670" w:leader="none"/>
        </w:tabs>
      </w:pP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</w:r>
      <w:r/>
    </w:p>
    <w:p>
      <w:pPr>
        <w:jc w:val="both"/>
        <w:rPr>
          <w:szCs w:val="20"/>
        </w:rPr>
      </w:pPr>
      <w:r>
        <w:rPr>
          <w:sz w:val="28"/>
          <w:szCs w:val="28"/>
        </w:rPr>
        <w:t xml:space="preserve">финансов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 xml:space="preserve">                                                 А.В. Садаев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rPr>
          <w:szCs w:val="28"/>
        </w:rPr>
      </w:pPr>
      <w:r>
        <w:rPr>
          <w:szCs w:val="28"/>
        </w:rPr>
        <w:br w:type="page" w:clear="all"/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  <w:t xml:space="preserve">УТВЕРЖДЕН</w:t>
      </w:r>
      <w:r>
        <w:rPr>
          <w:szCs w:val="28"/>
        </w:rPr>
        <w:t xml:space="preserve">О</w:t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Распоряжением</w:t>
      </w:r>
      <w:r>
        <w:rPr>
          <w:szCs w:val="28"/>
        </w:rPr>
        <w:t xml:space="preserve"> правительства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Еврейской автономной области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от _________________ № ____</w:t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Распределение</w:t>
      </w:r>
      <w:r/>
    </w:p>
    <w:p>
      <w:pPr>
        <w:jc w:val="center"/>
        <w:tabs>
          <w:tab w:val="left" w:pos="9356" w:leader="none"/>
        </w:tabs>
        <w:rPr>
          <w:szCs w:val="28"/>
        </w:rPr>
        <w:outlineLvl w:val="0"/>
      </w:pPr>
      <w:r>
        <w:rPr>
          <w:szCs w:val="28"/>
        </w:rPr>
        <w:t xml:space="preserve">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</w:t>
      </w:r>
      <w:r>
        <w:rPr>
          <w:szCs w:val="28"/>
        </w:rPr>
        <w:t xml:space="preserve"> субсидий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Полевское сельское поселение 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778 222,22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777 744,44</w:t>
            </w:r>
            <w:r>
              <w:rPr>
                <w:color w:val="000000"/>
                <w:szCs w:val="28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Приамурское городское поселение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555 555,56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Кульдурское городское поселение 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300 000,00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Бирское городское поселение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423 333,34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6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Птичнинское городское поселение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142 222,22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7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Валдгеймское городское поселение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302 222,22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300,00</w:t>
            </w:r>
            <w:r>
              <w:rPr>
                <w:color w:val="000000"/>
                <w:szCs w:val="28"/>
              </w:rPr>
            </w:r>
            <w:r/>
          </w:p>
        </w:tc>
      </w:tr>
    </w:tbl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p>
      <w:pPr>
        <w:jc w:val="center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/>
    </w:p>
    <w:p>
      <w:pPr>
        <w:ind w:firstLine="720"/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1" w:bottom="1247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right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basedOn w:val="823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basedOn w:val="823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3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3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3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3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3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3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2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2"/>
    <w:next w:val="822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3"/>
    <w:link w:val="666"/>
    <w:uiPriority w:val="10"/>
    <w:rPr>
      <w:sz w:val="48"/>
      <w:szCs w:val="48"/>
    </w:rPr>
  </w:style>
  <w:style w:type="paragraph" w:styleId="668">
    <w:name w:val="Subtitle"/>
    <w:basedOn w:val="822"/>
    <w:next w:val="822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3"/>
    <w:link w:val="668"/>
    <w:uiPriority w:val="11"/>
    <w:rPr>
      <w:sz w:val="24"/>
      <w:szCs w:val="24"/>
    </w:rPr>
  </w:style>
  <w:style w:type="paragraph" w:styleId="670">
    <w:name w:val="Quote"/>
    <w:basedOn w:val="822"/>
    <w:next w:val="822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2"/>
    <w:next w:val="822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character" w:styleId="674">
    <w:name w:val="Header Char"/>
    <w:basedOn w:val="823"/>
    <w:link w:val="832"/>
    <w:uiPriority w:val="99"/>
  </w:style>
  <w:style w:type="character" w:styleId="675">
    <w:name w:val="Footer Char"/>
    <w:basedOn w:val="823"/>
    <w:link w:val="830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830"/>
    <w:uiPriority w:val="99"/>
  </w:style>
  <w:style w:type="table" w:styleId="678">
    <w:name w:val="Table Grid"/>
    <w:basedOn w:val="8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rPr>
      <w:szCs w:val="24"/>
      <w:lang w:eastAsia="ru-RU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27">
    <w:name w:val="Body Text"/>
    <w:basedOn w:val="822"/>
    <w:link w:val="828"/>
    <w:uiPriority w:val="99"/>
    <w:pPr>
      <w:jc w:val="both"/>
    </w:pPr>
  </w:style>
  <w:style w:type="character" w:styleId="828" w:customStyle="1">
    <w:name w:val="Основной текст Знак"/>
    <w:basedOn w:val="823"/>
    <w:link w:val="827"/>
    <w:uiPriority w:val="99"/>
    <w:rPr>
      <w:rFonts w:eastAsia="Times New Roman" w:cs="Times New Roman"/>
      <w:sz w:val="24"/>
      <w:szCs w:val="24"/>
      <w:lang w:eastAsia="ru-RU"/>
    </w:rPr>
  </w:style>
  <w:style w:type="paragraph" w:styleId="829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30">
    <w:name w:val="Footer"/>
    <w:basedOn w:val="822"/>
    <w:link w:val="831"/>
    <w:uiPriority w:val="99"/>
    <w:pPr>
      <w:tabs>
        <w:tab w:val="center" w:pos="4677" w:leader="none"/>
        <w:tab w:val="right" w:pos="9355" w:leader="none"/>
      </w:tabs>
    </w:pPr>
  </w:style>
  <w:style w:type="character" w:styleId="831" w:customStyle="1">
    <w:name w:val="Нижний колонтитул Знак"/>
    <w:basedOn w:val="823"/>
    <w:link w:val="830"/>
    <w:uiPriority w:val="99"/>
    <w:rPr>
      <w:rFonts w:eastAsia="Times New Roman" w:cs="Times New Roman"/>
      <w:sz w:val="24"/>
      <w:szCs w:val="24"/>
      <w:lang w:eastAsia="ru-RU"/>
    </w:rPr>
  </w:style>
  <w:style w:type="paragraph" w:styleId="832">
    <w:name w:val="Header"/>
    <w:basedOn w:val="822"/>
    <w:link w:val="8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3" w:customStyle="1">
    <w:name w:val="Верхний колонтитул Знак"/>
    <w:basedOn w:val="823"/>
    <w:link w:val="832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13</cp:revision>
  <dcterms:created xsi:type="dcterms:W3CDTF">2022-02-18T05:30:00Z</dcterms:created>
  <dcterms:modified xsi:type="dcterms:W3CDTF">2023-02-15T05:06:20Z</dcterms:modified>
</cp:coreProperties>
</file>